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56" w:rsidRDefault="00B948B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2530475</wp:posOffset>
                </wp:positionV>
                <wp:extent cx="6001385" cy="0"/>
                <wp:effectExtent l="12700" t="6350" r="15240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B52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9.5pt;margin-top:199.25pt;width:472.5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2566670</wp:posOffset>
                </wp:positionV>
                <wp:extent cx="6001385" cy="0"/>
                <wp:effectExtent l="22225" t="23495" r="24765" b="241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A34F" id="AutoShape 3" o:spid="_x0000_s1026" type="#_x0000_t32" style="position:absolute;margin-left:59.5pt;margin-top:202.1pt;width:472.5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" filled="t" strokeweight="2.6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9C5F56" w:rsidRDefault="00FA0755">
      <w:pPr>
        <w:pStyle w:val="30"/>
        <w:framePr w:w="9461" w:h="298" w:hRule="exact" w:wrap="none" w:vAnchor="page" w:hAnchor="page" w:x="1306" w:y="534"/>
        <w:shd w:val="clear" w:color="auto" w:fill="auto"/>
        <w:spacing w:after="0" w:line="240" w:lineRule="exact"/>
        <w:ind w:left="100"/>
      </w:pPr>
      <w:r>
        <w:t>Российская Федерация</w:t>
      </w:r>
    </w:p>
    <w:p w:rsidR="009C5F56" w:rsidRDefault="00FA0755">
      <w:pPr>
        <w:pStyle w:val="40"/>
        <w:framePr w:w="9461" w:h="1897" w:hRule="exact" w:wrap="none" w:vAnchor="page" w:hAnchor="page" w:x="1306" w:y="1150"/>
        <w:shd w:val="clear" w:color="auto" w:fill="auto"/>
        <w:spacing w:before="0"/>
        <w:ind w:left="100"/>
      </w:pPr>
      <w:r>
        <w:t>Иркутская область</w:t>
      </w:r>
    </w:p>
    <w:p w:rsidR="009C5F56" w:rsidRDefault="00FA0755">
      <w:pPr>
        <w:pStyle w:val="40"/>
        <w:framePr w:w="9461" w:h="1897" w:hRule="exact" w:wrap="none" w:vAnchor="page" w:hAnchor="page" w:x="1306" w:y="1150"/>
        <w:shd w:val="clear" w:color="auto" w:fill="auto"/>
        <w:spacing w:before="0"/>
        <w:ind w:left="100"/>
      </w:pPr>
      <w:r>
        <w:t>Муниципальное образование «Тайшетский район»</w:t>
      </w:r>
      <w:r>
        <w:br/>
        <w:t>Юртинское муниципальное образование</w:t>
      </w:r>
      <w:r>
        <w:br/>
        <w:t>«Юртинское городское поселение»</w:t>
      </w:r>
      <w:r>
        <w:br/>
        <w:t>Администрация Юртинского городского поселения</w:t>
      </w:r>
    </w:p>
    <w:p w:rsidR="009C5F56" w:rsidRDefault="00FA0755">
      <w:pPr>
        <w:pStyle w:val="10"/>
        <w:framePr w:w="9461" w:h="498" w:hRule="exact" w:wrap="none" w:vAnchor="page" w:hAnchor="page" w:x="1306" w:y="3288"/>
        <w:shd w:val="clear" w:color="auto" w:fill="auto"/>
        <w:spacing w:before="0" w:after="0" w:line="440" w:lineRule="exact"/>
        <w:ind w:left="100"/>
      </w:pPr>
      <w:bookmarkStart w:id="0" w:name="bookmark0"/>
      <w:r>
        <w:t>ПОСТАНОВЛЕНИЕ</w:t>
      </w:r>
      <w:bookmarkEnd w:id="0"/>
    </w:p>
    <w:p w:rsidR="009C5F56" w:rsidRDefault="00FA0755">
      <w:pPr>
        <w:pStyle w:val="20"/>
        <w:framePr w:wrap="none" w:vAnchor="page" w:hAnchor="page" w:x="1306" w:y="4552"/>
        <w:shd w:val="clear" w:color="auto" w:fill="auto"/>
        <w:spacing w:before="0" w:after="0" w:line="240" w:lineRule="exact"/>
      </w:pPr>
      <w:r>
        <w:t>от 15 февраля 2023 г.</w:t>
      </w:r>
    </w:p>
    <w:p w:rsidR="009C5F56" w:rsidRDefault="00FA0755">
      <w:pPr>
        <w:pStyle w:val="20"/>
        <w:framePr w:wrap="none" w:vAnchor="page" w:hAnchor="page" w:x="5660" w:y="4552"/>
        <w:shd w:val="clear" w:color="auto" w:fill="auto"/>
        <w:spacing w:before="0" w:after="0" w:line="240" w:lineRule="exact"/>
      </w:pPr>
      <w:r>
        <w:t>№ 39</w:t>
      </w:r>
    </w:p>
    <w:p w:rsidR="009C5F56" w:rsidRDefault="00FA0755">
      <w:pPr>
        <w:pStyle w:val="20"/>
        <w:framePr w:w="9461" w:h="1157" w:hRule="exact" w:wrap="none" w:vAnchor="page" w:hAnchor="page" w:x="1306" w:y="5072"/>
        <w:shd w:val="clear" w:color="auto" w:fill="auto"/>
        <w:spacing w:before="0" w:after="0" w:line="274" w:lineRule="exact"/>
        <w:ind w:right="4320"/>
        <w:jc w:val="both"/>
      </w:pPr>
      <w:r>
        <w:t xml:space="preserve">Об </w:t>
      </w:r>
      <w:r>
        <w:t>определении единой теплоснабжающей</w:t>
      </w:r>
      <w:r>
        <w:br/>
        <w:t>организации и определение зоны ее деятельности</w:t>
      </w:r>
      <w:r>
        <w:br/>
        <w:t>на территории Юртинского муниципального</w:t>
      </w:r>
      <w:r>
        <w:br/>
        <w:t>образования «Юртинское городское поселение»</w:t>
      </w:r>
    </w:p>
    <w:p w:rsidR="009C5F56" w:rsidRDefault="00FA0755">
      <w:pPr>
        <w:pStyle w:val="20"/>
        <w:framePr w:w="9461" w:h="4200" w:hRule="exact" w:wrap="none" w:vAnchor="page" w:hAnchor="page" w:x="1306" w:y="7002"/>
        <w:shd w:val="clear" w:color="auto" w:fill="auto"/>
        <w:spacing w:before="0" w:after="0" w:line="274" w:lineRule="exact"/>
        <w:ind w:right="180" w:firstLine="460"/>
        <w:jc w:val="both"/>
      </w:pPr>
      <w:r>
        <w:t>В соответствии с Федеральным законом № 131 от 06.10.2003 г. «Об общих принципах</w:t>
      </w:r>
      <w:r>
        <w:br/>
      </w:r>
      <w:r>
        <w:t>организации местного самоуправления в Российской Федерации», Федеральным законом</w:t>
      </w:r>
      <w:r>
        <w:br/>
        <w:t>от 27.07.2010 г. № 190 «О теплоснабжении», Постановлением Правительства Российской</w:t>
      </w:r>
      <w:r>
        <w:br/>
        <w:t>Федерации от 22.02.2012 г. «О требованиях к схемам теплоснабжения, порядку их</w:t>
      </w:r>
      <w:r>
        <w:br/>
        <w:t>разработки и у</w:t>
      </w:r>
      <w:r>
        <w:t>тверждения», Федеральным законом № 261-ФЗ от 23.11.2009 г. «Об</w:t>
      </w:r>
      <w:r>
        <w:br/>
        <w:t>энергосбережении и повышении энергетической эффективности и внесении изменений в</w:t>
      </w:r>
      <w:r>
        <w:br/>
        <w:t>отдельные законодательные акты Российской Федерации», руководствуясь Уставом</w:t>
      </w:r>
      <w:r>
        <w:br/>
        <w:t>Юртинского муниципального образован</w:t>
      </w:r>
      <w:r>
        <w:t>ия «Юртинское городское поселение» и</w:t>
      </w:r>
      <w:r>
        <w:br/>
        <w:t>Постановлением администрации Юртинского муниципального образования «Юртинское</w:t>
      </w:r>
      <w:r>
        <w:br/>
        <w:t>городское поселение» от 08.02.2023 г. № 25 «Об утверждении актуализированной схемы</w:t>
      </w:r>
      <w:r>
        <w:br/>
        <w:t>теплоснабжения Юртинского муниципального образования «Юрти</w:t>
      </w:r>
      <w:r>
        <w:t>нское городское</w:t>
      </w:r>
      <w:r>
        <w:br/>
        <w:t>поселение» до 2028 года», с целью организации централизованного, надлежащего и</w:t>
      </w:r>
      <w:r>
        <w:br/>
        <w:t>бесперебойного теплоснабжения на территории Юртинского муниципального</w:t>
      </w:r>
      <w:r>
        <w:br/>
        <w:t>образования «Юртинское городское поселение», администрация Юртинского городского</w:t>
      </w:r>
      <w:r>
        <w:br/>
        <w:t>поселения</w:t>
      </w:r>
    </w:p>
    <w:p w:rsidR="009C5F56" w:rsidRDefault="00FA0755">
      <w:pPr>
        <w:pStyle w:val="20"/>
        <w:framePr w:w="9461" w:h="1995" w:hRule="exact" w:wrap="none" w:vAnchor="page" w:hAnchor="page" w:x="1306" w:y="11956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74" w:lineRule="exact"/>
        <w:ind w:left="19" w:firstLine="600"/>
        <w:jc w:val="both"/>
      </w:pPr>
      <w:r>
        <w:t>Определить единой теплоснабжающей организацией, осуществляющей</w:t>
      </w:r>
      <w:r>
        <w:br/>
        <w:t>теплоснабжение в границах р.п. Юрты Юртинского муниципального образования</w:t>
      </w:r>
      <w:r>
        <w:br/>
        <w:t>«Юртинское городское поселение» Общество с ограниченной ответственностью «Энергия</w:t>
      </w:r>
      <w:r>
        <w:br/>
        <w:t>Байкала».</w:t>
      </w:r>
    </w:p>
    <w:p w:rsidR="009C5F56" w:rsidRDefault="00FA0755">
      <w:pPr>
        <w:pStyle w:val="20"/>
        <w:framePr w:w="9461" w:h="1995" w:hRule="exact" w:wrap="none" w:vAnchor="page" w:hAnchor="page" w:x="1306" w:y="11956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74" w:lineRule="exact"/>
        <w:ind w:left="19" w:firstLine="600"/>
        <w:jc w:val="both"/>
      </w:pPr>
      <w:r>
        <w:t>Определить, что зоной деяте</w:t>
      </w:r>
      <w:r>
        <w:t>льности единой теплоснабжающей организации</w:t>
      </w:r>
      <w:r>
        <w:br/>
        <w:t>ООО «Энергия Байкала» является территория Юртинского муниципального образования</w:t>
      </w:r>
      <w:r>
        <w:br/>
        <w:t>«Юртинское городское поселение» в границах р.п. Юрты.</w:t>
      </w:r>
    </w:p>
    <w:p w:rsidR="009C5F56" w:rsidRDefault="00FA0755">
      <w:pPr>
        <w:pStyle w:val="22"/>
        <w:framePr w:wrap="none" w:vAnchor="page" w:hAnchor="page" w:x="1306" w:y="11459"/>
        <w:shd w:val="clear" w:color="auto" w:fill="auto"/>
        <w:spacing w:before="0" w:after="0" w:line="240" w:lineRule="exact"/>
      </w:pPr>
      <w:bookmarkStart w:id="1" w:name="bookmark1"/>
      <w:r>
        <w:t>ПОСТАНОВЛЯЕТ:</w:t>
      </w:r>
      <w:bookmarkEnd w:id="1"/>
    </w:p>
    <w:p w:rsidR="009C5F56" w:rsidRDefault="00B948B6">
      <w:pPr>
        <w:framePr w:wrap="none" w:vAnchor="page" w:hAnchor="page" w:x="1364" w:y="139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53125" cy="1552575"/>
            <wp:effectExtent l="0" t="0" r="0" b="0"/>
            <wp:docPr id="1" name="Рисунок 1" descr="C:\Users\SEKRETA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F56" w:rsidRDefault="009C5F56">
      <w:pPr>
        <w:rPr>
          <w:sz w:val="2"/>
          <w:szCs w:val="2"/>
        </w:rPr>
      </w:pPr>
    </w:p>
    <w:sectPr w:rsidR="009C5F56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55" w:rsidRDefault="00FA0755">
      <w:r>
        <w:separator/>
      </w:r>
    </w:p>
  </w:endnote>
  <w:endnote w:type="continuationSeparator" w:id="0">
    <w:p w:rsidR="00FA0755" w:rsidRDefault="00FA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55" w:rsidRDefault="00FA0755"/>
  </w:footnote>
  <w:footnote w:type="continuationSeparator" w:id="0">
    <w:p w:rsidR="00FA0755" w:rsidRDefault="00FA07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DF0"/>
    <w:multiLevelType w:val="multilevel"/>
    <w:tmpl w:val="14020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56"/>
    <w:rsid w:val="009C5F56"/>
    <w:rsid w:val="00B948B6"/>
    <w:rsid w:val="00FA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6EDE9-F12B-49A3-AA7B-65FE910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7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2023-08-30T06:23:00Z</dcterms:created>
  <dcterms:modified xsi:type="dcterms:W3CDTF">2023-08-30T06:24:00Z</dcterms:modified>
</cp:coreProperties>
</file>